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9F" w:rsidRPr="00C31BF5" w:rsidRDefault="00DB5DE2" w:rsidP="008F189F">
      <w:pPr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1828800" cy="795655"/>
            <wp:effectExtent l="19050" t="0" r="0" b="0"/>
            <wp:wrapNone/>
            <wp:docPr id="3" name="Image 3" descr="logo_lig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igu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-114300</wp:posOffset>
            </wp:positionV>
            <wp:extent cx="1714500" cy="1204595"/>
            <wp:effectExtent l="19050" t="0" r="0" b="0"/>
            <wp:wrapNone/>
            <wp:docPr id="2" name="Image 2" descr="logo_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ig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89F" w:rsidRPr="00C31BF5">
        <w:rPr>
          <w:rFonts w:ascii="Arial Narrow" w:hAnsi="Arial Narrow"/>
          <w:b/>
          <w:color w:val="0000FF"/>
          <w:sz w:val="28"/>
          <w:szCs w:val="28"/>
        </w:rPr>
        <w:t xml:space="preserve">Proposition de concours – Saison </w:t>
      </w:r>
      <w:r w:rsidR="00BC58C5">
        <w:rPr>
          <w:rFonts w:ascii="Arial Narrow" w:hAnsi="Arial Narrow"/>
          <w:b/>
          <w:color w:val="0000FF"/>
          <w:sz w:val="28"/>
          <w:szCs w:val="28"/>
        </w:rPr>
        <w:t>extérieure</w:t>
      </w:r>
      <w:r w:rsidR="008F189F" w:rsidRPr="00C31BF5">
        <w:rPr>
          <w:rFonts w:ascii="Arial Narrow" w:hAnsi="Arial Narrow"/>
          <w:b/>
          <w:color w:val="0000FF"/>
          <w:sz w:val="28"/>
          <w:szCs w:val="28"/>
        </w:rPr>
        <w:t xml:space="preserve"> 201</w:t>
      </w:r>
      <w:r w:rsidR="00EC2D1C">
        <w:rPr>
          <w:rFonts w:ascii="Arial Narrow" w:hAnsi="Arial Narrow"/>
          <w:b/>
          <w:color w:val="0000FF"/>
          <w:sz w:val="28"/>
          <w:szCs w:val="28"/>
        </w:rPr>
        <w:t>7</w:t>
      </w:r>
    </w:p>
    <w:p w:rsidR="008F189F" w:rsidRPr="00C31BF5" w:rsidRDefault="008F189F" w:rsidP="008F189F">
      <w:pPr>
        <w:jc w:val="center"/>
        <w:rPr>
          <w:rFonts w:ascii="Arial Narrow" w:hAnsi="Arial Narrow"/>
          <w:color w:val="0000FF"/>
          <w:sz w:val="28"/>
          <w:szCs w:val="28"/>
          <w:u w:val="single"/>
        </w:rPr>
      </w:pPr>
      <w:r w:rsidRPr="00C31BF5">
        <w:rPr>
          <w:rFonts w:ascii="Arial Narrow" w:hAnsi="Arial Narrow"/>
          <w:color w:val="0000FF"/>
          <w:sz w:val="28"/>
          <w:szCs w:val="28"/>
          <w:u w:val="single"/>
        </w:rPr>
        <w:t xml:space="preserve">Période du </w:t>
      </w:r>
      <w:r w:rsidR="00BC58C5">
        <w:rPr>
          <w:rFonts w:ascii="Arial Narrow" w:hAnsi="Arial Narrow"/>
          <w:color w:val="0000FF"/>
          <w:sz w:val="28"/>
          <w:szCs w:val="28"/>
          <w:u w:val="single"/>
        </w:rPr>
        <w:t>1</w:t>
      </w:r>
      <w:r w:rsidR="00BC58C5" w:rsidRPr="00BC58C5">
        <w:rPr>
          <w:rFonts w:ascii="Arial Narrow" w:hAnsi="Arial Narrow"/>
          <w:color w:val="0000FF"/>
          <w:sz w:val="28"/>
          <w:szCs w:val="28"/>
          <w:u w:val="single"/>
          <w:vertAlign w:val="superscript"/>
        </w:rPr>
        <w:t>er</w:t>
      </w:r>
      <w:r w:rsidR="00BC58C5">
        <w:rPr>
          <w:rFonts w:ascii="Arial Narrow" w:hAnsi="Arial Narrow"/>
          <w:color w:val="0000FF"/>
          <w:sz w:val="28"/>
          <w:szCs w:val="28"/>
          <w:u w:val="single"/>
        </w:rPr>
        <w:t xml:space="preserve"> </w:t>
      </w:r>
      <w:r w:rsidR="00921B16">
        <w:rPr>
          <w:rFonts w:ascii="Arial Narrow" w:hAnsi="Arial Narrow"/>
          <w:color w:val="0000FF"/>
          <w:sz w:val="28"/>
          <w:szCs w:val="28"/>
          <w:u w:val="single"/>
        </w:rPr>
        <w:t>avril</w:t>
      </w:r>
      <w:r w:rsidR="00BC58C5">
        <w:rPr>
          <w:rFonts w:ascii="Arial Narrow" w:hAnsi="Arial Narrow"/>
          <w:color w:val="0000FF"/>
          <w:sz w:val="28"/>
          <w:szCs w:val="28"/>
          <w:u w:val="single"/>
        </w:rPr>
        <w:t xml:space="preserve"> 201</w:t>
      </w:r>
      <w:r w:rsidR="001C0914">
        <w:rPr>
          <w:rFonts w:ascii="Arial Narrow" w:hAnsi="Arial Narrow"/>
          <w:color w:val="0000FF"/>
          <w:sz w:val="28"/>
          <w:szCs w:val="28"/>
          <w:u w:val="single"/>
        </w:rPr>
        <w:t>7</w:t>
      </w:r>
      <w:r w:rsidRPr="00C31BF5">
        <w:rPr>
          <w:rFonts w:ascii="Arial Narrow" w:hAnsi="Arial Narrow"/>
          <w:color w:val="0000FF"/>
          <w:sz w:val="28"/>
          <w:szCs w:val="28"/>
          <w:u w:val="single"/>
        </w:rPr>
        <w:t xml:space="preserve"> au 3</w:t>
      </w:r>
      <w:r w:rsidR="007E445F">
        <w:rPr>
          <w:rFonts w:ascii="Arial Narrow" w:hAnsi="Arial Narrow"/>
          <w:color w:val="0000FF"/>
          <w:sz w:val="28"/>
          <w:szCs w:val="28"/>
          <w:u w:val="single"/>
        </w:rPr>
        <w:t>0</w:t>
      </w:r>
      <w:r w:rsidRPr="00C31BF5">
        <w:rPr>
          <w:rFonts w:ascii="Arial Narrow" w:hAnsi="Arial Narrow"/>
          <w:color w:val="0000FF"/>
          <w:sz w:val="28"/>
          <w:szCs w:val="28"/>
          <w:u w:val="single"/>
        </w:rPr>
        <w:t xml:space="preserve"> </w:t>
      </w:r>
      <w:r w:rsidR="00921B16">
        <w:rPr>
          <w:rFonts w:ascii="Arial Narrow" w:hAnsi="Arial Narrow"/>
          <w:color w:val="0000FF"/>
          <w:sz w:val="28"/>
          <w:szCs w:val="28"/>
          <w:u w:val="single"/>
        </w:rPr>
        <w:t>septembre</w:t>
      </w:r>
      <w:r w:rsidR="001C0914">
        <w:rPr>
          <w:rFonts w:ascii="Arial Narrow" w:hAnsi="Arial Narrow"/>
          <w:color w:val="0000FF"/>
          <w:sz w:val="28"/>
          <w:szCs w:val="28"/>
          <w:u w:val="single"/>
        </w:rPr>
        <w:t xml:space="preserve"> 2017</w:t>
      </w:r>
    </w:p>
    <w:p w:rsidR="008F189F" w:rsidRPr="00415EFD" w:rsidRDefault="008F189F">
      <w:pPr>
        <w:rPr>
          <w:rFonts w:ascii="Arial Narrow" w:hAnsi="Arial Narrow"/>
        </w:rPr>
      </w:pPr>
    </w:p>
    <w:p w:rsidR="008F189F" w:rsidRPr="00415EFD" w:rsidRDefault="008F189F">
      <w:pPr>
        <w:rPr>
          <w:rFonts w:ascii="Arial Narrow" w:hAnsi="Arial Narrow"/>
        </w:rPr>
      </w:pPr>
    </w:p>
    <w:p w:rsidR="008F189F" w:rsidRPr="00C31BF5" w:rsidRDefault="008F189F">
      <w:pPr>
        <w:rPr>
          <w:rFonts w:ascii="Arial Narrow" w:hAnsi="Arial Narrow"/>
          <w:b/>
        </w:rPr>
      </w:pPr>
      <w:r w:rsidRPr="00C31BF5">
        <w:rPr>
          <w:rFonts w:ascii="Arial Narrow" w:hAnsi="Arial Narrow"/>
          <w:b/>
        </w:rPr>
        <w:t>Club : …………………………………………………</w:t>
      </w:r>
      <w:r w:rsidR="00C902F3" w:rsidRPr="00C31BF5">
        <w:rPr>
          <w:rFonts w:ascii="Arial Narrow" w:hAnsi="Arial Narrow"/>
          <w:b/>
        </w:rPr>
        <w:t>………………………………</w:t>
      </w:r>
      <w:r w:rsidRPr="00C31BF5">
        <w:rPr>
          <w:rFonts w:ascii="Arial Narrow" w:hAnsi="Arial Narrow"/>
          <w:b/>
        </w:rPr>
        <w:t xml:space="preserve"> Agrément n° 32 - …… - ………</w:t>
      </w:r>
    </w:p>
    <w:p w:rsidR="008F189F" w:rsidRPr="00C31BF5" w:rsidRDefault="008F189F" w:rsidP="007A03A1">
      <w:pPr>
        <w:spacing w:before="120"/>
        <w:rPr>
          <w:rFonts w:ascii="Arial Narrow" w:hAnsi="Arial Narrow"/>
          <w:b/>
        </w:rPr>
      </w:pPr>
      <w:r w:rsidRPr="00C31BF5">
        <w:rPr>
          <w:rFonts w:ascii="Arial Narrow" w:hAnsi="Arial Narrow"/>
          <w:b/>
        </w:rPr>
        <w:t>Nom de l’arbitre du club : ………………………………………………………………</w:t>
      </w:r>
      <w:r w:rsidR="00C902F3" w:rsidRPr="00C31BF5">
        <w:rPr>
          <w:rFonts w:ascii="Arial Narrow" w:hAnsi="Arial Narrow"/>
          <w:b/>
        </w:rPr>
        <w:t>………………………………..</w:t>
      </w:r>
    </w:p>
    <w:p w:rsidR="008F189F" w:rsidRPr="00C31BF5" w:rsidRDefault="008F189F" w:rsidP="007A03A1">
      <w:pPr>
        <w:spacing w:before="120"/>
        <w:rPr>
          <w:rFonts w:ascii="Arial Narrow" w:hAnsi="Arial Narrow"/>
          <w:b/>
        </w:rPr>
      </w:pPr>
      <w:r w:rsidRPr="00C31BF5">
        <w:rPr>
          <w:rFonts w:ascii="Arial Narrow" w:hAnsi="Arial Narrow"/>
          <w:b/>
        </w:rPr>
        <w:t>Personne chargé</w:t>
      </w:r>
      <w:r w:rsidR="00F077F1" w:rsidRPr="00C31BF5">
        <w:rPr>
          <w:rFonts w:ascii="Arial Narrow" w:hAnsi="Arial Narrow"/>
          <w:b/>
        </w:rPr>
        <w:t>e</w:t>
      </w:r>
      <w:r w:rsidRPr="00C31BF5">
        <w:rPr>
          <w:rFonts w:ascii="Arial Narrow" w:hAnsi="Arial Narrow"/>
          <w:b/>
        </w:rPr>
        <w:t xml:space="preserve"> de l’inscription : ……………………………………………</w:t>
      </w:r>
      <w:r w:rsidR="00C902F3" w:rsidRPr="00C31BF5">
        <w:rPr>
          <w:rFonts w:ascii="Arial Narrow" w:hAnsi="Arial Narrow"/>
          <w:b/>
        </w:rPr>
        <w:t>…………</w:t>
      </w:r>
      <w:r w:rsidRPr="00C31BF5">
        <w:rPr>
          <w:rFonts w:ascii="Arial Narrow" w:hAnsi="Arial Narrow"/>
          <w:b/>
        </w:rPr>
        <w:t xml:space="preserve"> Tél : …………………………</w:t>
      </w:r>
      <w:r w:rsidR="00C902F3" w:rsidRPr="00C31BF5">
        <w:rPr>
          <w:rFonts w:ascii="Arial Narrow" w:hAnsi="Arial Narrow"/>
          <w:b/>
        </w:rPr>
        <w:t>…</w:t>
      </w:r>
      <w:r w:rsidR="00FC73B1">
        <w:rPr>
          <w:rFonts w:ascii="Arial Narrow" w:hAnsi="Arial Narrow"/>
          <w:b/>
        </w:rPr>
        <w:t xml:space="preserve"> E mail : ………………………………………………………</w:t>
      </w:r>
    </w:p>
    <w:p w:rsidR="009D31F8" w:rsidRPr="00415EFD" w:rsidRDefault="009D31F8">
      <w:pPr>
        <w:rPr>
          <w:rFonts w:ascii="Arial Narrow" w:hAnsi="Arial Narrow"/>
        </w:rPr>
      </w:pPr>
    </w:p>
    <w:p w:rsidR="00C63C32" w:rsidRPr="00B36E37" w:rsidRDefault="00F077F1">
      <w:pPr>
        <w:rPr>
          <w:rFonts w:ascii="Arial Narrow" w:hAnsi="Arial Narrow"/>
          <w:sz w:val="22"/>
          <w:szCs w:val="22"/>
        </w:rPr>
      </w:pPr>
      <w:r w:rsidRPr="00B36E37">
        <w:rPr>
          <w:rFonts w:ascii="Arial Narrow" w:hAnsi="Arial Narrow"/>
          <w:sz w:val="22"/>
          <w:szCs w:val="22"/>
        </w:rPr>
        <w:t xml:space="preserve">Chaque club qui organise une compétition doit s’acquitter </w:t>
      </w:r>
      <w:r w:rsidR="00415EFD" w:rsidRPr="00B36E37">
        <w:rPr>
          <w:rFonts w:ascii="Arial Narrow" w:hAnsi="Arial Narrow"/>
          <w:sz w:val="22"/>
          <w:szCs w:val="22"/>
        </w:rPr>
        <w:t>des frais d’inscriptions au calendrier de ligue</w:t>
      </w:r>
      <w:r w:rsidRPr="00B36E37">
        <w:rPr>
          <w:rFonts w:ascii="Arial Narrow" w:hAnsi="Arial Narrow"/>
          <w:sz w:val="22"/>
          <w:szCs w:val="22"/>
        </w:rPr>
        <w:t xml:space="preserve"> qui s’élève à </w:t>
      </w:r>
      <w:r w:rsidRPr="00B36E37">
        <w:rPr>
          <w:rFonts w:ascii="Arial Narrow" w:hAnsi="Arial Narrow"/>
          <w:sz w:val="22"/>
          <w:szCs w:val="22"/>
          <w:u w:val="single"/>
        </w:rPr>
        <w:t>50 € par jour d’organisation</w:t>
      </w:r>
      <w:r w:rsidRPr="00B36E37">
        <w:rPr>
          <w:rFonts w:ascii="Arial Narrow" w:hAnsi="Arial Narrow"/>
          <w:sz w:val="22"/>
          <w:szCs w:val="22"/>
        </w:rPr>
        <w:t>.</w:t>
      </w:r>
    </w:p>
    <w:p w:rsidR="00F077F1" w:rsidRPr="00B36E37" w:rsidRDefault="00F077F1" w:rsidP="00F077F1">
      <w:pPr>
        <w:numPr>
          <w:ilvl w:val="0"/>
          <w:numId w:val="1"/>
        </w:numPr>
        <w:tabs>
          <w:tab w:val="left" w:pos="10530"/>
        </w:tabs>
        <w:rPr>
          <w:rFonts w:ascii="Arial Narrow" w:hAnsi="Arial Narrow"/>
          <w:sz w:val="22"/>
          <w:szCs w:val="22"/>
        </w:rPr>
      </w:pPr>
      <w:r w:rsidRPr="00B36E37">
        <w:rPr>
          <w:rFonts w:ascii="Arial Narrow" w:hAnsi="Arial Narrow"/>
          <w:sz w:val="22"/>
          <w:szCs w:val="22"/>
        </w:rPr>
        <w:t>Les « Rencontres Jeunes » sont gratuites.</w:t>
      </w:r>
    </w:p>
    <w:p w:rsidR="00F077F1" w:rsidRPr="00B36E37" w:rsidRDefault="00F077F1" w:rsidP="00F077F1">
      <w:pPr>
        <w:numPr>
          <w:ilvl w:val="0"/>
          <w:numId w:val="1"/>
        </w:numPr>
        <w:tabs>
          <w:tab w:val="left" w:pos="10530"/>
        </w:tabs>
        <w:rPr>
          <w:rFonts w:ascii="Arial Narrow" w:hAnsi="Arial Narrow"/>
          <w:sz w:val="22"/>
          <w:szCs w:val="22"/>
        </w:rPr>
      </w:pPr>
      <w:r w:rsidRPr="00B36E37">
        <w:rPr>
          <w:rFonts w:ascii="Arial Narrow" w:hAnsi="Arial Narrow"/>
          <w:sz w:val="22"/>
          <w:szCs w:val="22"/>
        </w:rPr>
        <w:t xml:space="preserve">Les cases </w:t>
      </w:r>
      <w:proofErr w:type="spellStart"/>
      <w:r w:rsidRPr="00B36E37">
        <w:rPr>
          <w:rFonts w:ascii="Arial Narrow" w:hAnsi="Arial Narrow"/>
          <w:sz w:val="22"/>
          <w:szCs w:val="22"/>
        </w:rPr>
        <w:t>nbre</w:t>
      </w:r>
      <w:proofErr w:type="spellEnd"/>
      <w:r w:rsidRPr="00B36E37">
        <w:rPr>
          <w:rFonts w:ascii="Arial Narrow" w:hAnsi="Arial Narrow"/>
          <w:sz w:val="22"/>
          <w:szCs w:val="22"/>
        </w:rPr>
        <w:t xml:space="preserve"> de jours, cibles, arbitres sont à renseigner impérativement, afin de permettre la répartition des arbitres par </w:t>
      </w:r>
      <w:smartTag w:uri="urn:schemas-microsoft-com:office:smarttags" w:element="PersonName">
        <w:smartTagPr>
          <w:attr w:name="ProductID" w:val="la Commission R￩gionale"/>
        </w:smartTagPr>
        <w:r w:rsidRPr="00B36E37">
          <w:rPr>
            <w:rFonts w:ascii="Arial Narrow" w:hAnsi="Arial Narrow"/>
            <w:sz w:val="22"/>
            <w:szCs w:val="22"/>
          </w:rPr>
          <w:t>la Commission Régionale</w:t>
        </w:r>
      </w:smartTag>
      <w:r w:rsidRPr="00B36E37">
        <w:rPr>
          <w:rFonts w:ascii="Arial Narrow" w:hAnsi="Arial Narrow"/>
          <w:sz w:val="22"/>
          <w:szCs w:val="22"/>
        </w:rPr>
        <w:t> des Arbitres,</w:t>
      </w:r>
    </w:p>
    <w:p w:rsidR="00F077F1" w:rsidRPr="00B36E37" w:rsidRDefault="00F077F1" w:rsidP="00F077F1">
      <w:pPr>
        <w:numPr>
          <w:ilvl w:val="0"/>
          <w:numId w:val="1"/>
        </w:numPr>
        <w:tabs>
          <w:tab w:val="left" w:pos="10530"/>
        </w:tabs>
        <w:rPr>
          <w:rFonts w:ascii="Arial Narrow" w:hAnsi="Arial Narrow"/>
          <w:sz w:val="22"/>
          <w:szCs w:val="22"/>
        </w:rPr>
      </w:pPr>
      <w:proofErr w:type="gramStart"/>
      <w:r w:rsidRPr="00B36E37">
        <w:rPr>
          <w:rFonts w:ascii="Arial Narrow" w:hAnsi="Arial Narrow"/>
          <w:sz w:val="22"/>
          <w:szCs w:val="22"/>
          <w:u w:val="single"/>
        </w:rPr>
        <w:t>FITA ,FEDERAL</w:t>
      </w:r>
      <w:proofErr w:type="gramEnd"/>
      <w:r w:rsidRPr="00B36E37">
        <w:rPr>
          <w:rFonts w:ascii="Arial Narrow" w:hAnsi="Arial Narrow"/>
          <w:sz w:val="22"/>
          <w:szCs w:val="22"/>
        </w:rPr>
        <w:t xml:space="preserve"> : UN arbitre directeur des tirs + UN pour 8 cibles, puis UN par tranche de 8 cibles supplémentaires (d’où minimum = 2 arbitres),                      </w:t>
      </w:r>
      <w:r w:rsidRPr="00B36E37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F077F1" w:rsidRPr="00B36E37" w:rsidRDefault="00F077F1" w:rsidP="00F077F1">
      <w:pPr>
        <w:numPr>
          <w:ilvl w:val="0"/>
          <w:numId w:val="1"/>
        </w:numPr>
        <w:tabs>
          <w:tab w:val="left" w:pos="10530"/>
        </w:tabs>
        <w:rPr>
          <w:rFonts w:ascii="Arial Narrow" w:hAnsi="Arial Narrow"/>
          <w:sz w:val="22"/>
          <w:szCs w:val="22"/>
        </w:rPr>
      </w:pPr>
      <w:proofErr w:type="gramStart"/>
      <w:r w:rsidRPr="00B36E37">
        <w:rPr>
          <w:rFonts w:ascii="Arial Narrow" w:hAnsi="Arial Narrow"/>
          <w:sz w:val="22"/>
          <w:szCs w:val="22"/>
          <w:u w:val="single"/>
        </w:rPr>
        <w:t>Nature ,</w:t>
      </w:r>
      <w:proofErr w:type="gramEnd"/>
      <w:r w:rsidRPr="00B36E37">
        <w:rPr>
          <w:rFonts w:ascii="Arial Narrow" w:hAnsi="Arial Narrow"/>
          <w:sz w:val="22"/>
          <w:szCs w:val="22"/>
          <w:u w:val="single"/>
        </w:rPr>
        <w:t xml:space="preserve"> 3D , Campagne</w:t>
      </w:r>
      <w:r w:rsidRPr="00B36E37">
        <w:rPr>
          <w:rFonts w:ascii="Arial Narrow" w:hAnsi="Arial Narrow"/>
          <w:sz w:val="22"/>
          <w:szCs w:val="22"/>
        </w:rPr>
        <w:t xml:space="preserve"> : DEUX arbitres minimum </w:t>
      </w:r>
      <w:r w:rsidRPr="00B36E37">
        <w:rPr>
          <w:rFonts w:ascii="Arial Narrow" w:hAnsi="Arial Narrow"/>
          <w:sz w:val="22"/>
          <w:szCs w:val="22"/>
          <w:u w:val="single"/>
        </w:rPr>
        <w:t>PAR parcours</w:t>
      </w:r>
      <w:r w:rsidR="00711920">
        <w:rPr>
          <w:rFonts w:ascii="Arial Narrow" w:hAnsi="Arial Narrow"/>
          <w:sz w:val="22"/>
          <w:szCs w:val="22"/>
        </w:rPr>
        <w:t xml:space="preserve"> (</w:t>
      </w:r>
      <w:r w:rsidRPr="00B36E37">
        <w:rPr>
          <w:rFonts w:ascii="Arial Narrow" w:hAnsi="Arial Narrow"/>
          <w:sz w:val="22"/>
          <w:szCs w:val="22"/>
        </w:rPr>
        <w:t xml:space="preserve">21, 20 ou 24 cibles)   </w:t>
      </w:r>
    </w:p>
    <w:p w:rsidR="009D31F8" w:rsidRPr="00415EFD" w:rsidRDefault="009D31F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7"/>
        <w:gridCol w:w="1275"/>
        <w:gridCol w:w="1276"/>
        <w:gridCol w:w="1440"/>
        <w:gridCol w:w="1376"/>
        <w:gridCol w:w="1545"/>
        <w:gridCol w:w="1548"/>
        <w:gridCol w:w="1255"/>
      </w:tblGrid>
      <w:tr w:rsidR="00BC58C5" w:rsidRPr="00711920" w:rsidTr="00BC58C5">
        <w:tc>
          <w:tcPr>
            <w:tcW w:w="3510" w:type="dxa"/>
            <w:vAlign w:val="center"/>
          </w:tcPr>
          <w:p w:rsidR="00BC58C5" w:rsidRPr="00711920" w:rsidRDefault="00BC58C5" w:rsidP="007A03A1">
            <w:pPr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Discipline (</w:t>
            </w:r>
            <w:proofErr w:type="spellStart"/>
            <w:r w:rsidRPr="00711920">
              <w:rPr>
                <w:rFonts w:ascii="Arial Narrow" w:hAnsi="Arial Narrow"/>
              </w:rPr>
              <w:t>Fita</w:t>
            </w:r>
            <w:proofErr w:type="spellEnd"/>
            <w:r w:rsidRPr="00711920">
              <w:rPr>
                <w:rFonts w:ascii="Arial Narrow" w:hAnsi="Arial Narrow"/>
              </w:rPr>
              <w:t xml:space="preserve">, Fédéral, Campagne, Nature, 3D, </w:t>
            </w:r>
            <w:proofErr w:type="spellStart"/>
            <w:r w:rsidRPr="00711920">
              <w:rPr>
                <w:rFonts w:ascii="Arial Narrow" w:hAnsi="Arial Narrow"/>
              </w:rPr>
              <w:t>Beursault</w:t>
            </w:r>
            <w:proofErr w:type="spellEnd"/>
            <w:r w:rsidRPr="00711920">
              <w:rPr>
                <w:rFonts w:ascii="Arial Narrow" w:hAnsi="Arial Narrow"/>
              </w:rPr>
              <w:t>) et formule (*)</w:t>
            </w:r>
          </w:p>
        </w:tc>
        <w:tc>
          <w:tcPr>
            <w:tcW w:w="2127" w:type="dxa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Lieu de la compétition</w:t>
            </w:r>
          </w:p>
        </w:tc>
        <w:tc>
          <w:tcPr>
            <w:tcW w:w="127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Date début choisie</w:t>
            </w:r>
          </w:p>
        </w:tc>
        <w:tc>
          <w:tcPr>
            <w:tcW w:w="1276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Date fin</w:t>
            </w:r>
          </w:p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choisie</w:t>
            </w:r>
          </w:p>
        </w:tc>
        <w:tc>
          <w:tcPr>
            <w:tcW w:w="1440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  <w:proofErr w:type="spellStart"/>
            <w:r w:rsidRPr="00711920">
              <w:rPr>
                <w:rFonts w:ascii="Arial Narrow" w:hAnsi="Arial Narrow"/>
              </w:rPr>
              <w:t>Nbre</w:t>
            </w:r>
            <w:proofErr w:type="spellEnd"/>
            <w:r w:rsidRPr="00711920">
              <w:rPr>
                <w:rFonts w:ascii="Arial Narrow" w:hAnsi="Arial Narrow"/>
              </w:rPr>
              <w:t xml:space="preserve"> de jour du concours</w:t>
            </w:r>
          </w:p>
        </w:tc>
        <w:tc>
          <w:tcPr>
            <w:tcW w:w="1376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1920">
              <w:rPr>
                <w:rFonts w:ascii="Arial Narrow" w:hAnsi="Arial Narrow"/>
                <w:sz w:val="22"/>
                <w:szCs w:val="22"/>
              </w:rPr>
              <w:t>Nbre</w:t>
            </w:r>
            <w:proofErr w:type="spellEnd"/>
            <w:r w:rsidRPr="00711920">
              <w:rPr>
                <w:rFonts w:ascii="Arial Narrow" w:hAnsi="Arial Narrow"/>
                <w:sz w:val="22"/>
                <w:szCs w:val="22"/>
              </w:rPr>
              <w:t xml:space="preserve"> de cibles</w:t>
            </w:r>
          </w:p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  <w:sz w:val="22"/>
                <w:szCs w:val="22"/>
              </w:rPr>
              <w:t>proposées</w:t>
            </w:r>
          </w:p>
        </w:tc>
        <w:tc>
          <w:tcPr>
            <w:tcW w:w="154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  <w:proofErr w:type="spellStart"/>
            <w:r w:rsidRPr="00711920">
              <w:rPr>
                <w:rFonts w:ascii="Arial Narrow" w:hAnsi="Arial Narrow"/>
              </w:rPr>
              <w:t>Nbre</w:t>
            </w:r>
            <w:proofErr w:type="spellEnd"/>
            <w:r w:rsidRPr="00711920">
              <w:rPr>
                <w:rFonts w:ascii="Arial Narrow" w:hAnsi="Arial Narrow"/>
              </w:rPr>
              <w:t xml:space="preserve"> d’arbitres nécessaire</w:t>
            </w:r>
          </w:p>
        </w:tc>
        <w:tc>
          <w:tcPr>
            <w:tcW w:w="1548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Se propose d’organiser (**)</w:t>
            </w:r>
          </w:p>
        </w:tc>
        <w:tc>
          <w:tcPr>
            <w:tcW w:w="125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Tarif</w:t>
            </w:r>
          </w:p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(50€ / jour)</w:t>
            </w:r>
          </w:p>
        </w:tc>
      </w:tr>
      <w:tr w:rsidR="00BC58C5" w:rsidRPr="00711920" w:rsidTr="00BC58C5">
        <w:tc>
          <w:tcPr>
            <w:tcW w:w="3510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6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8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</w:tr>
      <w:tr w:rsidR="00BC58C5" w:rsidRPr="00711920" w:rsidTr="00BC58C5">
        <w:tc>
          <w:tcPr>
            <w:tcW w:w="3510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6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8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</w:tr>
      <w:tr w:rsidR="00BC58C5" w:rsidRPr="00711920" w:rsidTr="00BC58C5">
        <w:tc>
          <w:tcPr>
            <w:tcW w:w="3510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6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8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</w:tr>
      <w:tr w:rsidR="00BC58C5" w:rsidRPr="00711920" w:rsidTr="00BC58C5">
        <w:tc>
          <w:tcPr>
            <w:tcW w:w="3510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6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8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5" w:type="dxa"/>
            <w:vAlign w:val="center"/>
          </w:tcPr>
          <w:p w:rsidR="00BC58C5" w:rsidRPr="00711920" w:rsidRDefault="00BC58C5" w:rsidP="00711920">
            <w:pPr>
              <w:jc w:val="center"/>
              <w:rPr>
                <w:rFonts w:ascii="Arial Narrow" w:hAnsi="Arial Narrow"/>
              </w:rPr>
            </w:pPr>
          </w:p>
        </w:tc>
      </w:tr>
      <w:tr w:rsidR="00BC58C5" w:rsidRPr="00711920" w:rsidTr="00F74DD3">
        <w:tc>
          <w:tcPr>
            <w:tcW w:w="14097" w:type="dxa"/>
            <w:gridSpan w:val="8"/>
          </w:tcPr>
          <w:p w:rsidR="00BC58C5" w:rsidRPr="00711920" w:rsidRDefault="00BC58C5" w:rsidP="00711920">
            <w:pPr>
              <w:jc w:val="right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  <w:b/>
              </w:rPr>
              <w:t>TOTAL</w:t>
            </w:r>
            <w:r w:rsidRPr="00711920">
              <w:rPr>
                <w:rFonts w:ascii="Arial Narrow" w:hAnsi="Arial Narrow"/>
              </w:rPr>
              <w:t xml:space="preserve"> à régler par chèque bancaire à l’ordre de </w:t>
            </w:r>
            <w:smartTag w:uri="urn:schemas-microsoft-com:office:smarttags" w:element="PersonName">
              <w:smartTagPr>
                <w:attr w:name="ProductID" w:val="la Ligue Midi"/>
              </w:smartTagPr>
              <w:smartTag w:uri="urn:schemas-microsoft-com:office:smarttags" w:element="PersonName">
                <w:smartTagPr>
                  <w:attr w:name="ProductID" w:val="la Ligue"/>
                </w:smartTagPr>
                <w:r w:rsidRPr="00711920">
                  <w:rPr>
                    <w:rFonts w:ascii="Arial Narrow" w:hAnsi="Arial Narrow"/>
                  </w:rPr>
                  <w:t>la Ligue</w:t>
                </w:r>
              </w:smartTag>
              <w:r w:rsidRPr="00711920">
                <w:rPr>
                  <w:rFonts w:ascii="Arial Narrow" w:hAnsi="Arial Narrow"/>
                </w:rPr>
                <w:t xml:space="preserve"> Midi</w:t>
              </w:r>
            </w:smartTag>
            <w:r w:rsidRPr="00711920">
              <w:rPr>
                <w:rFonts w:ascii="Arial Narrow" w:hAnsi="Arial Narrow"/>
              </w:rPr>
              <w:t xml:space="preserve"> Pyrénées de Tir à l’Arc</w:t>
            </w:r>
          </w:p>
        </w:tc>
        <w:tc>
          <w:tcPr>
            <w:tcW w:w="1255" w:type="dxa"/>
            <w:vAlign w:val="center"/>
          </w:tcPr>
          <w:p w:rsidR="00BC58C5" w:rsidRPr="00711920" w:rsidRDefault="00BC58C5" w:rsidP="00711920">
            <w:pPr>
              <w:jc w:val="right"/>
              <w:rPr>
                <w:rFonts w:ascii="Arial Narrow" w:hAnsi="Arial Narrow"/>
              </w:rPr>
            </w:pPr>
            <w:r w:rsidRPr="00711920">
              <w:rPr>
                <w:rFonts w:ascii="Arial Narrow" w:hAnsi="Arial Narrow"/>
              </w:rPr>
              <w:t>€</w:t>
            </w:r>
          </w:p>
        </w:tc>
      </w:tr>
    </w:tbl>
    <w:p w:rsidR="009D31F8" w:rsidRPr="00415EFD" w:rsidRDefault="009D31F8">
      <w:pPr>
        <w:rPr>
          <w:rFonts w:ascii="Arial Narrow" w:hAnsi="Arial Narrow"/>
        </w:rPr>
      </w:pPr>
    </w:p>
    <w:p w:rsidR="009D31F8" w:rsidRPr="00D250FE" w:rsidRDefault="00A17DB0">
      <w:pPr>
        <w:rPr>
          <w:rFonts w:ascii="Arial Narrow" w:hAnsi="Arial Narrow"/>
          <w:i/>
          <w:sz w:val="20"/>
          <w:szCs w:val="20"/>
        </w:rPr>
      </w:pPr>
      <w:r w:rsidRPr="00D250FE">
        <w:rPr>
          <w:rFonts w:ascii="Arial Narrow" w:hAnsi="Arial Narrow"/>
          <w:i/>
          <w:sz w:val="20"/>
          <w:szCs w:val="20"/>
        </w:rPr>
        <w:t xml:space="preserve">(*) </w:t>
      </w:r>
      <w:r w:rsidR="007A03A1" w:rsidRPr="00D250FE">
        <w:rPr>
          <w:rFonts w:ascii="Arial Narrow" w:hAnsi="Arial Narrow"/>
          <w:i/>
          <w:sz w:val="20"/>
          <w:szCs w:val="20"/>
        </w:rPr>
        <w:t>Formule</w:t>
      </w:r>
      <w:r w:rsidRPr="00D250FE">
        <w:rPr>
          <w:rFonts w:ascii="Arial Narrow" w:hAnsi="Arial Narrow"/>
          <w:i/>
          <w:sz w:val="20"/>
          <w:szCs w:val="20"/>
        </w:rPr>
        <w:t xml:space="preserve"> = 24 inconnues ou </w:t>
      </w:r>
      <w:r w:rsidR="007A03A1" w:rsidRPr="00D250FE">
        <w:rPr>
          <w:rFonts w:ascii="Arial Narrow" w:hAnsi="Arial Narrow"/>
          <w:i/>
          <w:sz w:val="20"/>
          <w:szCs w:val="20"/>
        </w:rPr>
        <w:t xml:space="preserve">12 inconnues + 12 connues ; </w:t>
      </w:r>
      <w:proofErr w:type="spellStart"/>
      <w:r w:rsidR="00C63C32" w:rsidRPr="00D250FE">
        <w:rPr>
          <w:rFonts w:ascii="Arial Narrow" w:hAnsi="Arial Narrow"/>
          <w:i/>
          <w:sz w:val="20"/>
          <w:szCs w:val="20"/>
        </w:rPr>
        <w:t>Fita</w:t>
      </w:r>
      <w:proofErr w:type="spellEnd"/>
      <w:r w:rsidR="00C63C32" w:rsidRPr="00D250FE">
        <w:rPr>
          <w:rFonts w:ascii="Arial Narrow" w:hAnsi="Arial Narrow"/>
          <w:i/>
          <w:sz w:val="20"/>
          <w:szCs w:val="20"/>
        </w:rPr>
        <w:t xml:space="preserve"> star…</w:t>
      </w:r>
    </w:p>
    <w:p w:rsidR="00A17DB0" w:rsidRPr="00D250FE" w:rsidRDefault="00A17DB0" w:rsidP="00A17DB0">
      <w:pPr>
        <w:rPr>
          <w:rFonts w:ascii="Arial Narrow" w:hAnsi="Arial Narrow"/>
          <w:i/>
          <w:sz w:val="20"/>
          <w:szCs w:val="20"/>
        </w:rPr>
      </w:pPr>
      <w:r w:rsidRPr="00D250FE">
        <w:rPr>
          <w:rFonts w:ascii="Arial Narrow" w:hAnsi="Arial Narrow"/>
          <w:i/>
          <w:sz w:val="20"/>
          <w:szCs w:val="20"/>
        </w:rPr>
        <w:t>(**</w:t>
      </w:r>
      <w:r w:rsidR="007105D8" w:rsidRPr="00D250FE">
        <w:rPr>
          <w:rFonts w:ascii="Arial Narrow" w:hAnsi="Arial Narrow"/>
          <w:i/>
          <w:sz w:val="20"/>
          <w:szCs w:val="20"/>
        </w:rPr>
        <w:t xml:space="preserve"> </w:t>
      </w:r>
      <w:r w:rsidRPr="00D250FE">
        <w:rPr>
          <w:rFonts w:ascii="Arial Narrow" w:hAnsi="Arial Narrow"/>
          <w:i/>
          <w:sz w:val="20"/>
          <w:szCs w:val="20"/>
        </w:rPr>
        <w:t>)</w:t>
      </w:r>
      <w:r w:rsidR="00D342B8" w:rsidRPr="00D250FE">
        <w:rPr>
          <w:rFonts w:ascii="Arial Narrow" w:hAnsi="Arial Narrow"/>
          <w:i/>
          <w:sz w:val="20"/>
          <w:szCs w:val="20"/>
        </w:rPr>
        <w:t xml:space="preserve"> </w:t>
      </w:r>
      <w:r w:rsidR="007105D8" w:rsidRPr="00D250FE">
        <w:rPr>
          <w:rFonts w:ascii="Arial Narrow" w:hAnsi="Arial Narrow"/>
          <w:i/>
          <w:sz w:val="20"/>
          <w:szCs w:val="20"/>
        </w:rPr>
        <w:t>Compétition spéciale</w:t>
      </w:r>
      <w:r w:rsidRPr="00D250FE">
        <w:rPr>
          <w:rFonts w:ascii="Arial Narrow" w:hAnsi="Arial Narrow"/>
          <w:i/>
          <w:sz w:val="20"/>
          <w:szCs w:val="20"/>
        </w:rPr>
        <w:t> : Championnat de Ligue</w:t>
      </w:r>
      <w:r w:rsidR="007105D8" w:rsidRPr="00D250FE">
        <w:rPr>
          <w:rFonts w:ascii="Arial Narrow" w:hAnsi="Arial Narrow"/>
          <w:i/>
          <w:sz w:val="20"/>
          <w:szCs w:val="20"/>
        </w:rPr>
        <w:t xml:space="preserve"> </w:t>
      </w:r>
      <w:r w:rsidRPr="00D250FE">
        <w:rPr>
          <w:rFonts w:ascii="Arial Narrow" w:hAnsi="Arial Narrow"/>
          <w:i/>
          <w:sz w:val="20"/>
          <w:szCs w:val="20"/>
        </w:rPr>
        <w:t>(CL), Départemental (CD), Divis</w:t>
      </w:r>
      <w:r w:rsidR="007105D8" w:rsidRPr="00D250FE">
        <w:rPr>
          <w:rFonts w:ascii="Arial Narrow" w:hAnsi="Arial Narrow"/>
          <w:i/>
          <w:sz w:val="20"/>
          <w:szCs w:val="20"/>
        </w:rPr>
        <w:t>ion Régionale Excellence (DRE).</w:t>
      </w:r>
    </w:p>
    <w:p w:rsidR="00D250FE" w:rsidRDefault="00D250FE" w:rsidP="00A17DB0">
      <w:pPr>
        <w:rPr>
          <w:rFonts w:ascii="Arial Narrow" w:hAnsi="Arial Narrow"/>
        </w:rPr>
      </w:pPr>
    </w:p>
    <w:p w:rsidR="007105D8" w:rsidRPr="00415EFD" w:rsidRDefault="007105D8" w:rsidP="00A17DB0">
      <w:pPr>
        <w:rPr>
          <w:rFonts w:ascii="Arial Narrow" w:hAnsi="Arial Narrow"/>
        </w:rPr>
      </w:pPr>
      <w:smartTag w:uri="urn:schemas-microsoft-com:office:smarttags" w:element="PersonName">
        <w:smartTagPr>
          <w:attr w:name="ProductID" w:val="la Ligue"/>
        </w:smartTagPr>
        <w:r w:rsidRPr="00415EFD">
          <w:rPr>
            <w:rFonts w:ascii="Arial Narrow" w:hAnsi="Arial Narrow"/>
          </w:rPr>
          <w:t>La Ligue</w:t>
        </w:r>
      </w:smartTag>
      <w:r w:rsidRPr="00415EFD">
        <w:rPr>
          <w:rFonts w:ascii="Arial Narrow" w:hAnsi="Arial Narrow"/>
        </w:rPr>
        <w:t xml:space="preserve"> prend en charge les frais d’inscriptions </w:t>
      </w:r>
      <w:r w:rsidR="00415EFD">
        <w:rPr>
          <w:rFonts w:ascii="Arial Narrow" w:hAnsi="Arial Narrow"/>
        </w:rPr>
        <w:t xml:space="preserve">au calendrier (50 €) et les frais d’inscriptions de </w:t>
      </w:r>
      <w:smartTag w:uri="urn:schemas-microsoft-com:office:smarttags" w:element="PersonName">
        <w:smartTagPr>
          <w:attr w:name="ProductID" w:val="la FFTA"/>
        </w:smartTagPr>
        <w:r w:rsidR="00415EFD">
          <w:rPr>
            <w:rFonts w:ascii="Arial Narrow" w:hAnsi="Arial Narrow"/>
          </w:rPr>
          <w:t>la FFTA</w:t>
        </w:r>
      </w:smartTag>
      <w:r w:rsidR="00415EFD">
        <w:rPr>
          <w:rFonts w:ascii="Arial Narrow" w:hAnsi="Arial Narrow"/>
        </w:rPr>
        <w:t xml:space="preserve"> (23 €) pour les clubs </w:t>
      </w:r>
      <w:r w:rsidRPr="00415EFD">
        <w:rPr>
          <w:rFonts w:ascii="Arial Narrow" w:hAnsi="Arial Narrow"/>
        </w:rPr>
        <w:t xml:space="preserve">organisateurs </w:t>
      </w:r>
      <w:r w:rsidR="00415EFD">
        <w:rPr>
          <w:rFonts w:ascii="Arial Narrow" w:hAnsi="Arial Narrow"/>
        </w:rPr>
        <w:t>de</w:t>
      </w:r>
      <w:r w:rsidRPr="00415EFD">
        <w:rPr>
          <w:rFonts w:ascii="Arial Narrow" w:hAnsi="Arial Narrow"/>
        </w:rPr>
        <w:t xml:space="preserve"> championnats régionaux</w:t>
      </w:r>
      <w:r w:rsidR="00415EFD">
        <w:rPr>
          <w:rFonts w:ascii="Arial Narrow" w:hAnsi="Arial Narrow"/>
        </w:rPr>
        <w:t xml:space="preserve"> (CL ou DRE).</w:t>
      </w:r>
      <w:r w:rsidR="00C902F3">
        <w:rPr>
          <w:rFonts w:ascii="Arial Narrow" w:hAnsi="Arial Narrow"/>
        </w:rPr>
        <w:t xml:space="preserve"> </w:t>
      </w:r>
      <w:r w:rsidR="0082779A">
        <w:rPr>
          <w:rFonts w:ascii="Arial Narrow" w:hAnsi="Arial Narrow"/>
        </w:rPr>
        <w:t>A la vue des</w:t>
      </w:r>
      <w:r w:rsidR="00D250FE">
        <w:rPr>
          <w:rFonts w:ascii="Arial Narrow" w:hAnsi="Arial Narrow"/>
        </w:rPr>
        <w:t xml:space="preserve"> </w:t>
      </w:r>
      <w:r w:rsidR="0082779A">
        <w:rPr>
          <w:rFonts w:ascii="Arial Narrow" w:hAnsi="Arial Narrow"/>
        </w:rPr>
        <w:t>demandes</w:t>
      </w:r>
      <w:r w:rsidR="00D250FE">
        <w:rPr>
          <w:rFonts w:ascii="Arial Narrow" w:hAnsi="Arial Narrow"/>
        </w:rPr>
        <w:t xml:space="preserve"> des clubs, </w:t>
      </w:r>
      <w:bookmarkStart w:id="0" w:name="_GoBack"/>
      <w:bookmarkEnd w:id="0"/>
      <w:r w:rsidR="008D6B7C">
        <w:rPr>
          <w:rFonts w:ascii="Arial Narrow" w:hAnsi="Arial Narrow"/>
        </w:rPr>
        <w:t>les bureaux directeurs</w:t>
      </w:r>
      <w:r w:rsidR="00C902F3">
        <w:rPr>
          <w:rFonts w:ascii="Arial Narrow" w:hAnsi="Arial Narrow"/>
        </w:rPr>
        <w:t xml:space="preserve"> de</w:t>
      </w:r>
      <w:r w:rsidR="008D6B7C">
        <w:rPr>
          <w:rFonts w:ascii="Arial Narrow" w:hAnsi="Arial Narrow"/>
        </w:rPr>
        <w:t>s</w:t>
      </w:r>
      <w:r w:rsidR="00C902F3">
        <w:rPr>
          <w:rFonts w:ascii="Arial Narrow" w:hAnsi="Arial Narrow"/>
        </w:rPr>
        <w:t xml:space="preserve"> ligue</w:t>
      </w:r>
      <w:r w:rsidR="008D6B7C">
        <w:rPr>
          <w:rFonts w:ascii="Arial Narrow" w:hAnsi="Arial Narrow"/>
        </w:rPr>
        <w:t>s MP et LR</w:t>
      </w:r>
      <w:r w:rsidR="00D250FE">
        <w:rPr>
          <w:rFonts w:ascii="Arial Narrow" w:hAnsi="Arial Narrow"/>
        </w:rPr>
        <w:t xml:space="preserve"> </w:t>
      </w:r>
      <w:r w:rsidR="008D6B7C">
        <w:rPr>
          <w:rFonts w:ascii="Arial Narrow" w:hAnsi="Arial Narrow"/>
        </w:rPr>
        <w:t>détermineront</w:t>
      </w:r>
      <w:r w:rsidR="00D250FE">
        <w:rPr>
          <w:rFonts w:ascii="Arial Narrow" w:hAnsi="Arial Narrow"/>
        </w:rPr>
        <w:t xml:space="preserve"> les dates et lieux des championnats</w:t>
      </w:r>
      <w:r w:rsidR="008D6B7C">
        <w:rPr>
          <w:rFonts w:ascii="Arial Narrow" w:hAnsi="Arial Narrow"/>
        </w:rPr>
        <w:t xml:space="preserve"> </w:t>
      </w:r>
      <w:r w:rsidR="00D250FE">
        <w:rPr>
          <w:rFonts w:ascii="Arial Narrow" w:hAnsi="Arial Narrow"/>
        </w:rPr>
        <w:t>régionaux.</w:t>
      </w:r>
    </w:p>
    <w:p w:rsidR="009D31F8" w:rsidRPr="00415EFD" w:rsidRDefault="009D31F8">
      <w:pPr>
        <w:rPr>
          <w:rFonts w:ascii="Arial Narrow" w:hAnsi="Arial Narrow"/>
        </w:rPr>
      </w:pPr>
    </w:p>
    <w:p w:rsidR="00C63C32" w:rsidRPr="00415EFD" w:rsidRDefault="00C63C32" w:rsidP="00D342B8">
      <w:pPr>
        <w:tabs>
          <w:tab w:val="left" w:pos="10530"/>
        </w:tabs>
        <w:jc w:val="both"/>
        <w:rPr>
          <w:rFonts w:ascii="Arial Narrow" w:hAnsi="Arial Narrow"/>
          <w:color w:val="FF0000"/>
        </w:rPr>
      </w:pPr>
      <w:r w:rsidRPr="00415EFD">
        <w:rPr>
          <w:rFonts w:ascii="Arial Narrow" w:hAnsi="Arial Narrow"/>
          <w:color w:val="FF0000"/>
          <w:u w:val="single"/>
        </w:rPr>
        <w:t>ATTENTION</w:t>
      </w:r>
      <w:r w:rsidRPr="00D342B8">
        <w:rPr>
          <w:rFonts w:ascii="Arial Narrow" w:hAnsi="Arial Narrow"/>
          <w:color w:val="FF0000"/>
        </w:rPr>
        <w:t> :</w:t>
      </w:r>
      <w:r w:rsidR="00F077F1" w:rsidRPr="00415EFD">
        <w:rPr>
          <w:rFonts w:ascii="Arial Narrow" w:hAnsi="Arial Narrow"/>
          <w:color w:val="FF0000"/>
        </w:rPr>
        <w:t xml:space="preserve"> </w:t>
      </w:r>
      <w:r w:rsidR="00F077F1" w:rsidRPr="00AC0C54">
        <w:rPr>
          <w:rFonts w:ascii="Arial Narrow" w:hAnsi="Arial Narrow"/>
          <w:b/>
          <w:color w:val="FF0000"/>
        </w:rPr>
        <w:t xml:space="preserve">chaque club </w:t>
      </w:r>
      <w:r w:rsidR="00D342B8" w:rsidRPr="00AC0C54">
        <w:rPr>
          <w:rFonts w:ascii="Arial Narrow" w:hAnsi="Arial Narrow"/>
          <w:b/>
          <w:color w:val="FF0000"/>
        </w:rPr>
        <w:t xml:space="preserve">doit </w:t>
      </w:r>
      <w:r w:rsidR="00F077F1" w:rsidRPr="00AC0C54">
        <w:rPr>
          <w:rFonts w:ascii="Arial Narrow" w:hAnsi="Arial Narrow"/>
          <w:b/>
          <w:color w:val="FF0000"/>
        </w:rPr>
        <w:t>inscrire sa demande de concours sur l’extranet de la FFTA</w:t>
      </w:r>
      <w:r w:rsidR="00F077F1" w:rsidRPr="00415EFD">
        <w:rPr>
          <w:rFonts w:ascii="Arial Narrow" w:hAnsi="Arial Narrow"/>
          <w:color w:val="FF0000"/>
        </w:rPr>
        <w:t xml:space="preserve"> </w:t>
      </w:r>
      <w:r w:rsidR="00F077F1" w:rsidRPr="007E445F">
        <w:rPr>
          <w:rFonts w:ascii="Arial Narrow" w:hAnsi="Arial Narrow"/>
          <w:b/>
          <w:color w:val="FF0000"/>
        </w:rPr>
        <w:t>avant le </w:t>
      </w:r>
      <w:r w:rsidR="001C0914">
        <w:rPr>
          <w:rFonts w:ascii="Arial Narrow" w:hAnsi="Arial Narrow"/>
          <w:b/>
          <w:color w:val="FF0000"/>
        </w:rPr>
        <w:t>15</w:t>
      </w:r>
      <w:r w:rsidR="0083474E">
        <w:rPr>
          <w:rFonts w:ascii="Arial Narrow" w:hAnsi="Arial Narrow"/>
          <w:b/>
          <w:color w:val="FF0000"/>
        </w:rPr>
        <w:t xml:space="preserve"> novembre</w:t>
      </w:r>
      <w:r w:rsidR="007E445F" w:rsidRPr="007E445F">
        <w:rPr>
          <w:rFonts w:ascii="Arial Narrow" w:hAnsi="Arial Narrow"/>
          <w:b/>
          <w:color w:val="FF0000"/>
        </w:rPr>
        <w:t xml:space="preserve"> 201</w:t>
      </w:r>
      <w:r w:rsidR="001C0914">
        <w:rPr>
          <w:rFonts w:ascii="Arial Narrow" w:hAnsi="Arial Narrow"/>
          <w:b/>
          <w:color w:val="FF0000"/>
        </w:rPr>
        <w:t>6</w:t>
      </w:r>
      <w:r w:rsidR="00F077F1" w:rsidRPr="00415EFD">
        <w:rPr>
          <w:rFonts w:ascii="Arial Narrow" w:hAnsi="Arial Narrow"/>
          <w:color w:val="FF0000"/>
        </w:rPr>
        <w:t xml:space="preserve">. </w:t>
      </w:r>
      <w:r w:rsidR="00AC0C54">
        <w:rPr>
          <w:rFonts w:ascii="Arial Narrow" w:hAnsi="Arial Narrow"/>
          <w:color w:val="FF0000"/>
        </w:rPr>
        <w:t>Chaque</w:t>
      </w:r>
      <w:r w:rsidRPr="00415EFD">
        <w:rPr>
          <w:rFonts w:ascii="Arial Narrow" w:hAnsi="Arial Narrow"/>
          <w:color w:val="FF0000"/>
        </w:rPr>
        <w:t xml:space="preserve"> Comité </w:t>
      </w:r>
      <w:r w:rsidR="00AC0C54">
        <w:rPr>
          <w:rFonts w:ascii="Arial Narrow" w:hAnsi="Arial Narrow"/>
          <w:color w:val="FF0000"/>
        </w:rPr>
        <w:t>D</w:t>
      </w:r>
      <w:r w:rsidRPr="00415EFD">
        <w:rPr>
          <w:rFonts w:ascii="Arial Narrow" w:hAnsi="Arial Narrow"/>
          <w:color w:val="FF0000"/>
        </w:rPr>
        <w:t xml:space="preserve">épartemental </w:t>
      </w:r>
      <w:r w:rsidR="00AC0C54">
        <w:rPr>
          <w:rFonts w:ascii="Arial Narrow" w:hAnsi="Arial Narrow"/>
          <w:color w:val="FF0000"/>
        </w:rPr>
        <w:t>est en charge de valider ou pas</w:t>
      </w:r>
      <w:r w:rsidR="00F077F1" w:rsidRPr="00415EFD">
        <w:rPr>
          <w:rFonts w:ascii="Arial Narrow" w:hAnsi="Arial Narrow"/>
          <w:color w:val="FF0000"/>
        </w:rPr>
        <w:t xml:space="preserve"> </w:t>
      </w:r>
      <w:r w:rsidR="00D342B8">
        <w:rPr>
          <w:rFonts w:ascii="Arial Narrow" w:hAnsi="Arial Narrow"/>
          <w:color w:val="FF0000"/>
        </w:rPr>
        <w:t>le</w:t>
      </w:r>
      <w:r w:rsidR="00F077F1" w:rsidRPr="00415EFD">
        <w:rPr>
          <w:rFonts w:ascii="Arial Narrow" w:hAnsi="Arial Narrow"/>
          <w:color w:val="FF0000"/>
        </w:rPr>
        <w:t xml:space="preserve">s </w:t>
      </w:r>
      <w:r w:rsidR="00AC0C54">
        <w:rPr>
          <w:rFonts w:ascii="Arial Narrow" w:hAnsi="Arial Narrow"/>
          <w:color w:val="FF0000"/>
        </w:rPr>
        <w:t xml:space="preserve">propositions de </w:t>
      </w:r>
      <w:r w:rsidR="00F077F1" w:rsidRPr="00415EFD">
        <w:rPr>
          <w:rFonts w:ascii="Arial Narrow" w:hAnsi="Arial Narrow"/>
          <w:color w:val="FF0000"/>
        </w:rPr>
        <w:t>concours sur l’extranet entre le </w:t>
      </w:r>
      <w:r w:rsidR="008E6985">
        <w:rPr>
          <w:rFonts w:ascii="Arial Narrow" w:hAnsi="Arial Narrow"/>
          <w:color w:val="FF0000"/>
        </w:rPr>
        <w:t>1</w:t>
      </w:r>
      <w:r w:rsidR="001C0914">
        <w:rPr>
          <w:rFonts w:ascii="Arial Narrow" w:hAnsi="Arial Narrow"/>
          <w:color w:val="FF0000"/>
        </w:rPr>
        <w:t>8</w:t>
      </w:r>
      <w:r w:rsidRPr="00415EFD">
        <w:rPr>
          <w:rFonts w:ascii="Arial Narrow" w:hAnsi="Arial Narrow"/>
          <w:color w:val="FF0000"/>
        </w:rPr>
        <w:t xml:space="preserve"> </w:t>
      </w:r>
      <w:r w:rsidR="00F077F1" w:rsidRPr="00415EFD">
        <w:rPr>
          <w:rFonts w:ascii="Arial Narrow" w:hAnsi="Arial Narrow"/>
          <w:color w:val="FF0000"/>
        </w:rPr>
        <w:t>et le </w:t>
      </w:r>
      <w:r w:rsidR="001C0914">
        <w:rPr>
          <w:rFonts w:ascii="Arial Narrow" w:hAnsi="Arial Narrow"/>
          <w:color w:val="FF0000"/>
        </w:rPr>
        <w:t>30</w:t>
      </w:r>
      <w:r w:rsidR="0083474E">
        <w:rPr>
          <w:rFonts w:ascii="Arial Narrow" w:hAnsi="Arial Narrow"/>
          <w:color w:val="FF0000"/>
        </w:rPr>
        <w:t xml:space="preserve"> nov.</w:t>
      </w:r>
      <w:r w:rsidR="007E445F">
        <w:rPr>
          <w:rFonts w:ascii="Arial Narrow" w:hAnsi="Arial Narrow"/>
          <w:color w:val="FF0000"/>
        </w:rPr>
        <w:t xml:space="preserve"> 201</w:t>
      </w:r>
      <w:r w:rsidR="001C0914">
        <w:rPr>
          <w:rFonts w:ascii="Arial Narrow" w:hAnsi="Arial Narrow"/>
          <w:color w:val="FF0000"/>
        </w:rPr>
        <w:t>6</w:t>
      </w:r>
      <w:r w:rsidR="00F077F1" w:rsidRPr="00415EFD">
        <w:rPr>
          <w:rFonts w:ascii="Arial Narrow" w:hAnsi="Arial Narrow"/>
          <w:color w:val="FF0000"/>
        </w:rPr>
        <w:t>.</w:t>
      </w:r>
      <w:r w:rsidRPr="00415EFD">
        <w:rPr>
          <w:rFonts w:ascii="Arial Narrow" w:hAnsi="Arial Narrow"/>
          <w:color w:val="FF0000"/>
        </w:rPr>
        <w:t xml:space="preserve"> </w:t>
      </w:r>
      <w:r w:rsidR="00AC0C54">
        <w:rPr>
          <w:rFonts w:ascii="Arial Narrow" w:hAnsi="Arial Narrow"/>
          <w:color w:val="FF0000"/>
        </w:rPr>
        <w:t>Au final l</w:t>
      </w:r>
      <w:r w:rsidRPr="00415EFD">
        <w:rPr>
          <w:rFonts w:ascii="Arial Narrow" w:hAnsi="Arial Narrow"/>
          <w:color w:val="FF0000"/>
        </w:rPr>
        <w:t>a ligue valider</w:t>
      </w:r>
      <w:r w:rsidR="00AC0C54">
        <w:rPr>
          <w:rFonts w:ascii="Arial Narrow" w:hAnsi="Arial Narrow"/>
          <w:color w:val="FF0000"/>
        </w:rPr>
        <w:t>a</w:t>
      </w:r>
      <w:r w:rsidRPr="00415EFD">
        <w:rPr>
          <w:rFonts w:ascii="Arial Narrow" w:hAnsi="Arial Narrow"/>
          <w:color w:val="FF0000"/>
        </w:rPr>
        <w:t xml:space="preserve"> </w:t>
      </w:r>
      <w:r w:rsidR="007E445F">
        <w:rPr>
          <w:rFonts w:ascii="Arial Narrow" w:hAnsi="Arial Narrow"/>
          <w:color w:val="FF0000"/>
        </w:rPr>
        <w:t xml:space="preserve">définitivement les concours </w:t>
      </w:r>
      <w:r w:rsidR="008E6985">
        <w:rPr>
          <w:rFonts w:ascii="Arial Narrow" w:hAnsi="Arial Narrow"/>
          <w:color w:val="FF0000"/>
        </w:rPr>
        <w:t>avant</w:t>
      </w:r>
      <w:r w:rsidR="00F42945">
        <w:rPr>
          <w:rFonts w:ascii="Arial Narrow" w:hAnsi="Arial Narrow"/>
          <w:color w:val="FF0000"/>
        </w:rPr>
        <w:t> </w:t>
      </w:r>
      <w:r w:rsidR="00632D1D">
        <w:rPr>
          <w:rFonts w:ascii="Arial Narrow" w:hAnsi="Arial Narrow"/>
          <w:color w:val="FF0000"/>
        </w:rPr>
        <w:t xml:space="preserve">le </w:t>
      </w:r>
      <w:r w:rsidR="008E6985">
        <w:rPr>
          <w:rFonts w:ascii="Arial Narrow" w:hAnsi="Arial Narrow"/>
          <w:color w:val="FF0000"/>
        </w:rPr>
        <w:t xml:space="preserve">15 déc. </w:t>
      </w:r>
      <w:r w:rsidR="007E445F">
        <w:rPr>
          <w:rFonts w:ascii="Arial Narrow" w:hAnsi="Arial Narrow"/>
          <w:color w:val="FF0000"/>
        </w:rPr>
        <w:t>201</w:t>
      </w:r>
      <w:r w:rsidR="001C0914">
        <w:rPr>
          <w:rFonts w:ascii="Arial Narrow" w:hAnsi="Arial Narrow"/>
          <w:color w:val="FF0000"/>
        </w:rPr>
        <w:t>6</w:t>
      </w:r>
      <w:r w:rsidR="00AC0C54">
        <w:rPr>
          <w:rFonts w:ascii="Arial Narrow" w:hAnsi="Arial Narrow"/>
          <w:color w:val="FF0000"/>
        </w:rPr>
        <w:t>.</w:t>
      </w:r>
    </w:p>
    <w:p w:rsidR="009D31F8" w:rsidRPr="00415EFD" w:rsidRDefault="009D31F8">
      <w:pPr>
        <w:rPr>
          <w:rFonts w:ascii="Arial Narrow" w:hAnsi="Arial Narrow"/>
        </w:rPr>
      </w:pPr>
    </w:p>
    <w:p w:rsidR="00AC0C54" w:rsidRDefault="009D31F8" w:rsidP="00C31BF5">
      <w:pPr>
        <w:rPr>
          <w:rFonts w:ascii="Arial Narrow" w:hAnsi="Arial Narrow"/>
        </w:rPr>
      </w:pPr>
      <w:r w:rsidRPr="00AC0C54">
        <w:rPr>
          <w:rFonts w:ascii="Arial Narrow" w:hAnsi="Arial Narrow"/>
          <w:b/>
        </w:rPr>
        <w:t xml:space="preserve">Bulletin d’inscription </w:t>
      </w:r>
      <w:r w:rsidR="004C63EE" w:rsidRPr="00AC0C54">
        <w:rPr>
          <w:rFonts w:ascii="Arial Narrow" w:hAnsi="Arial Narrow"/>
          <w:b/>
        </w:rPr>
        <w:t>accompagné de votre</w:t>
      </w:r>
      <w:r w:rsidRPr="00AC0C54">
        <w:rPr>
          <w:rFonts w:ascii="Arial Narrow" w:hAnsi="Arial Narrow"/>
          <w:b/>
        </w:rPr>
        <w:t xml:space="preserve"> règlement</w:t>
      </w:r>
      <w:r w:rsidR="00D214DE">
        <w:rPr>
          <w:rFonts w:ascii="Arial Narrow" w:hAnsi="Arial Narrow"/>
          <w:b/>
        </w:rPr>
        <w:t xml:space="preserve"> (à l’ordre de la Ligue Midi Pyrénées de tir à l’Arc)</w:t>
      </w:r>
      <w:r w:rsidRPr="00415EFD">
        <w:rPr>
          <w:rFonts w:ascii="Arial Narrow" w:hAnsi="Arial Narrow"/>
        </w:rPr>
        <w:t xml:space="preserve"> </w:t>
      </w:r>
      <w:r w:rsidR="00AC0C54">
        <w:rPr>
          <w:rFonts w:ascii="Arial Narrow" w:hAnsi="Arial Narrow"/>
        </w:rPr>
        <w:t>à envoyer</w:t>
      </w:r>
      <w:r w:rsidRPr="00415EFD">
        <w:rPr>
          <w:rFonts w:ascii="Arial Narrow" w:hAnsi="Arial Narrow"/>
        </w:rPr>
        <w:t xml:space="preserve"> </w:t>
      </w:r>
      <w:r w:rsidRPr="00B36E37">
        <w:rPr>
          <w:rFonts w:ascii="Arial Narrow" w:hAnsi="Arial Narrow"/>
          <w:b/>
          <w:color w:val="FF0000"/>
          <w:u w:val="single"/>
        </w:rPr>
        <w:t>AVANT le </w:t>
      </w:r>
      <w:r w:rsidR="008E6985">
        <w:rPr>
          <w:rFonts w:ascii="Arial Narrow" w:hAnsi="Arial Narrow"/>
          <w:b/>
          <w:color w:val="FF0000"/>
          <w:u w:val="single"/>
        </w:rPr>
        <w:t>1</w:t>
      </w:r>
      <w:r w:rsidR="001C0914">
        <w:rPr>
          <w:rFonts w:ascii="Arial Narrow" w:hAnsi="Arial Narrow"/>
          <w:b/>
          <w:color w:val="FF0000"/>
          <w:u w:val="single"/>
        </w:rPr>
        <w:t>5</w:t>
      </w:r>
      <w:r w:rsidR="008E6985">
        <w:rPr>
          <w:rFonts w:ascii="Arial Narrow" w:hAnsi="Arial Narrow"/>
          <w:b/>
          <w:color w:val="FF0000"/>
          <w:u w:val="single"/>
        </w:rPr>
        <w:t xml:space="preserve"> nov. 201</w:t>
      </w:r>
      <w:r w:rsidR="001C0914">
        <w:rPr>
          <w:rFonts w:ascii="Arial Narrow" w:hAnsi="Arial Narrow"/>
          <w:b/>
          <w:color w:val="FF0000"/>
          <w:u w:val="single"/>
        </w:rPr>
        <w:t>6</w:t>
      </w:r>
      <w:r w:rsidRPr="00B36E37">
        <w:rPr>
          <w:rFonts w:ascii="Arial Narrow" w:hAnsi="Arial Narrow"/>
          <w:b/>
          <w:color w:val="FF0000"/>
        </w:rPr>
        <w:t xml:space="preserve"> délai IMPERATIF</w:t>
      </w:r>
      <w:r w:rsidRPr="00415EFD">
        <w:rPr>
          <w:rFonts w:ascii="Arial Narrow" w:hAnsi="Arial Narrow"/>
          <w:color w:val="FF0000"/>
        </w:rPr>
        <w:t xml:space="preserve"> </w:t>
      </w:r>
      <w:r w:rsidRPr="00AC0C54">
        <w:rPr>
          <w:rFonts w:ascii="Arial Narrow" w:hAnsi="Arial Narrow"/>
        </w:rPr>
        <w:t>à</w:t>
      </w:r>
      <w:r w:rsidR="00AC0C54">
        <w:rPr>
          <w:rFonts w:ascii="Arial Narrow" w:hAnsi="Arial Narrow"/>
        </w:rPr>
        <w:t> :</w:t>
      </w:r>
    </w:p>
    <w:p w:rsidR="009D31F8" w:rsidRPr="00FC73B1" w:rsidRDefault="009D31F8" w:rsidP="00FC73B1">
      <w:pPr>
        <w:spacing w:before="120"/>
        <w:jc w:val="center"/>
        <w:rPr>
          <w:rFonts w:ascii="Arial Narrow" w:hAnsi="Arial Narrow"/>
          <w:b/>
        </w:rPr>
      </w:pPr>
      <w:smartTag w:uri="urn:schemas-microsoft-com:office:smarttags" w:element="PersonName">
        <w:r w:rsidRPr="00FC73B1">
          <w:rPr>
            <w:rFonts w:ascii="Arial Narrow" w:hAnsi="Arial Narrow"/>
            <w:b/>
          </w:rPr>
          <w:t>Vincent DENHEZ</w:t>
        </w:r>
      </w:smartTag>
      <w:r w:rsidRPr="00FC73B1">
        <w:rPr>
          <w:rFonts w:ascii="Arial Narrow" w:hAnsi="Arial Narrow"/>
          <w:b/>
        </w:rPr>
        <w:t xml:space="preserve"> – 1 ave Emile Zola – 31520 RAMONVILLE ST AGNE</w:t>
      </w:r>
    </w:p>
    <w:p w:rsidR="00FC73B1" w:rsidRDefault="00FC73B1" w:rsidP="009D31F8">
      <w:pPr>
        <w:rPr>
          <w:rFonts w:ascii="Arial Narrow" w:hAnsi="Arial Narrow"/>
        </w:rPr>
      </w:pPr>
    </w:p>
    <w:p w:rsidR="009D31F8" w:rsidRDefault="00C31BF5" w:rsidP="00FC73B1">
      <w:pPr>
        <w:tabs>
          <w:tab w:val="left" w:pos="10800"/>
        </w:tabs>
        <w:rPr>
          <w:rFonts w:ascii="Arial Narrow" w:hAnsi="Arial Narrow"/>
        </w:rPr>
      </w:pPr>
      <w:r>
        <w:rPr>
          <w:rFonts w:ascii="Arial Narrow" w:hAnsi="Arial Narrow"/>
        </w:rPr>
        <w:t>Passé ce délai</w:t>
      </w:r>
      <w:r w:rsidR="009D31F8" w:rsidRPr="00C31BF5">
        <w:rPr>
          <w:rFonts w:ascii="Arial Narrow" w:hAnsi="Arial Narrow"/>
        </w:rPr>
        <w:t xml:space="preserve">, vous ne pourrez plus </w:t>
      </w:r>
      <w:r w:rsidR="00F077F1" w:rsidRPr="00C31BF5">
        <w:rPr>
          <w:rFonts w:ascii="Arial Narrow" w:hAnsi="Arial Narrow"/>
        </w:rPr>
        <w:t>inscrire</w:t>
      </w:r>
      <w:r w:rsidR="009D31F8" w:rsidRPr="00C31BF5">
        <w:rPr>
          <w:rFonts w:ascii="Arial Narrow" w:hAnsi="Arial Narrow"/>
        </w:rPr>
        <w:t xml:space="preserve"> de concours sur l’Extranet Fédéral</w:t>
      </w:r>
      <w:r w:rsidR="00F077F1" w:rsidRPr="00C31BF5">
        <w:rPr>
          <w:rFonts w:ascii="Arial Narrow" w:hAnsi="Arial Narrow"/>
        </w:rPr>
        <w:t>.</w:t>
      </w:r>
      <w:r w:rsidR="00FC73B1">
        <w:rPr>
          <w:rFonts w:ascii="Arial Narrow" w:hAnsi="Arial Narrow"/>
        </w:rPr>
        <w:tab/>
        <w:t>Date : ………………………</w:t>
      </w:r>
    </w:p>
    <w:p w:rsidR="00C31BF5" w:rsidRPr="00C31BF5" w:rsidRDefault="00C31BF5" w:rsidP="00FC73B1">
      <w:pPr>
        <w:ind w:left="10800"/>
        <w:rPr>
          <w:rFonts w:ascii="Arial Narrow" w:hAnsi="Arial Narrow"/>
        </w:rPr>
      </w:pPr>
      <w:r>
        <w:rPr>
          <w:rFonts w:ascii="Arial Narrow" w:hAnsi="Arial Narrow"/>
        </w:rPr>
        <w:t>Signature :</w:t>
      </w:r>
    </w:p>
    <w:sectPr w:rsidR="00C31BF5" w:rsidRPr="00C31BF5" w:rsidSect="00C31BF5">
      <w:pgSz w:w="16838" w:h="11906" w:orient="landscape" w:code="9"/>
      <w:pgMar w:top="567" w:right="851" w:bottom="680" w:left="851" w:header="45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6041"/>
    <w:multiLevelType w:val="hybridMultilevel"/>
    <w:tmpl w:val="A0184CE0"/>
    <w:lvl w:ilvl="0" w:tplc="8A00B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9F"/>
    <w:rsid w:val="00001E51"/>
    <w:rsid w:val="001C0914"/>
    <w:rsid w:val="003D31A5"/>
    <w:rsid w:val="00415EFD"/>
    <w:rsid w:val="004C63EE"/>
    <w:rsid w:val="006263B4"/>
    <w:rsid w:val="00632D1D"/>
    <w:rsid w:val="007105D8"/>
    <w:rsid w:val="00711920"/>
    <w:rsid w:val="007A03A1"/>
    <w:rsid w:val="007E445F"/>
    <w:rsid w:val="0082779A"/>
    <w:rsid w:val="0083474E"/>
    <w:rsid w:val="008D6B7C"/>
    <w:rsid w:val="008E6985"/>
    <w:rsid w:val="008F189F"/>
    <w:rsid w:val="00921B16"/>
    <w:rsid w:val="009C72AB"/>
    <w:rsid w:val="009D31F8"/>
    <w:rsid w:val="00A17DB0"/>
    <w:rsid w:val="00AC0C54"/>
    <w:rsid w:val="00B36E37"/>
    <w:rsid w:val="00BC58C5"/>
    <w:rsid w:val="00C31BF5"/>
    <w:rsid w:val="00C63C32"/>
    <w:rsid w:val="00C902F3"/>
    <w:rsid w:val="00D214DE"/>
    <w:rsid w:val="00D250FE"/>
    <w:rsid w:val="00D342B8"/>
    <w:rsid w:val="00DB5DE2"/>
    <w:rsid w:val="00E80E32"/>
    <w:rsid w:val="00EC2D1C"/>
    <w:rsid w:val="00F077F1"/>
    <w:rsid w:val="00F42945"/>
    <w:rsid w:val="00FB70FC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2A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2A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concours – Saison hiver 2013/2014</vt:lpstr>
    </vt:vector>
  </TitlesOfParts>
  <Company>SICOVAL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concours – Saison hiver 2013/2014</dc:title>
  <dc:creator>vincent dehnez</dc:creator>
  <cp:lastModifiedBy>Vincent DENHEZ</cp:lastModifiedBy>
  <cp:revision>4</cp:revision>
  <cp:lastPrinted>2016-10-17T09:58:00Z</cp:lastPrinted>
  <dcterms:created xsi:type="dcterms:W3CDTF">2016-10-17T09:56:00Z</dcterms:created>
  <dcterms:modified xsi:type="dcterms:W3CDTF">2016-10-17T10:00:00Z</dcterms:modified>
</cp:coreProperties>
</file>